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附件2</w:t>
      </w:r>
    </w:p>
    <w:p>
      <w:pPr>
        <w:spacing w:line="480" w:lineRule="exact"/>
        <w:jc w:val="center"/>
        <w:rPr>
          <w:rFonts w:ascii="方正小标宋简体" w:eastAsia="方正小标宋简体"/>
          <w:sz w:val="44"/>
          <w:szCs w:val="44"/>
        </w:rPr>
      </w:pPr>
    </w:p>
    <w:p>
      <w:pPr>
        <w:spacing w:line="720" w:lineRule="exact"/>
        <w:jc w:val="center"/>
        <w:rPr>
          <w:rFonts w:ascii="方正小标宋_GBK" w:eastAsia="方正小标宋_GBK"/>
          <w:w w:val="90"/>
          <w:sz w:val="44"/>
          <w:szCs w:val="44"/>
        </w:rPr>
      </w:pPr>
      <w:r>
        <w:rPr>
          <w:rFonts w:hint="eastAsia" w:ascii="方正小标宋_GBK" w:eastAsia="方正小标宋_GBK"/>
          <w:w w:val="90"/>
          <w:sz w:val="44"/>
          <w:szCs w:val="44"/>
        </w:rPr>
        <w:t>宁夏回族自治区教师资格认定体检标准及办法</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根据《教师法》《教师资格条例》《＜教师资格条例＞ 实施办法》和《宁夏回族自治区教师资格制度实施细则》，参照《普通高等学校招生体检工作指导意见》《公务员录用体检通用标准》等，结合我区教师资格认定工作实际，特制定本办法。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一、适用对象</w:t>
      </w:r>
    </w:p>
    <w:p>
      <w:pPr>
        <w:spacing w:line="560" w:lineRule="exact"/>
        <w:ind w:firstLine="640" w:firstLineChars="200"/>
        <w:rPr>
          <w:rFonts w:ascii="仿宋_GB2312" w:hAnsi="黑体" w:eastAsia="仿宋_GB2312"/>
          <w:sz w:val="32"/>
          <w:szCs w:val="32"/>
        </w:rPr>
      </w:pPr>
      <w:r>
        <w:rPr>
          <w:rFonts w:hint="eastAsia" w:ascii="仿宋_GB2312" w:eastAsia="仿宋_GB2312"/>
          <w:sz w:val="32"/>
          <w:szCs w:val="32"/>
        </w:rPr>
        <w:t>本办法适用对象为在我区申请教师资格认定的人员。</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二、体检结果分为合格、不合格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（一）严重心脏病、心肌病，不合格。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先天性心脏病经手术治愈或室间隔缺损分流量少、动脉导管未闭返流血量少，经二级以上医院专科检查确定无需手术者，合格。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（二）结核病未治愈者不合格。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原发性肺结核、继发性肺结核、结核性胸膜炎，临床治愈后稳定1年无变化者，合格。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肺外结核病：肾结核、骨结核、腹膜结核、淋巴结核等，临床治愈后2年无复发，经二级以上医院（或结核病防治所）检查无变化者，合格。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（三）严重的血液病，不合格。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单纯性缺铁性贫血，血红蛋白男性高于90g/L、女性高于80g／L，合格。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（四）慢性支气管炎伴阻塞性肺气肿、严重支气管扩张、严重支气管哮喘，不合格。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（五）严重慢性胃、肠疾病不合格。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胃溃疡或十二指肠溃疡已愈合，且1年内无出血史，1年以上无症状者，合格。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胃次全切除术后无严重并发症者，合格。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（六）各种急慢性肝炎和肝硬化不合格。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（七）恶性肿瘤不合格。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（八）慢性肾炎、慢性肾盂炎、多囊肾、肾功能不全，或急性肾炎治愈不足2年，不合格。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（九）I型糖尿病、П型糖尿病，伴心、脑、肾、眼及末梢循环等其他器官功能严重受损者，不合格。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尿崩症、肢端肥大症等内分泌系统疾病患者，不合格。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甲状腺功能亢进治愈后1年无症状和体征者，合格。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（十）有癫痫病史、精神病史、癔病史、严重的神经官能症（经常头痛头晕、失眠、记忆力明显下降等），精神活性物质滥用和依赖者，不合格。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（十一）红斑狼疮、皮肌炎和多发性肌炎、硬皮病、结节性多动脉炎、类风湿性关节炎等各种弥漫性结缔组织疾病，大动脉炎，不合格。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（十二）淋病、梅毒、软下疳、性病性淋巴肉芽肿、尖锐湿疣、生殖器疱疹，艾滋病，不合格。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（十三）晚期血吸虫病，晚期血丝虫病兼有橡皮肿或有乳糜尿，不合格。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（十四）色盲、色弱，幼儿园教师资格，不合格。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（十五）青光眼、视网膜、视神经疾病，不合格。陈旧性或稳定性眼底病，合格。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（十六）双耳均有听力障碍，在佩戴助听器情况下，双耳在3米以内耳语仍听不见者，不合格。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（十七）四肢有一肢缺失或不能运动，借助辅助工具仍不能完成教学者，不合格。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（十八）语言残疾或口腔有生理缺陷及耳、鼻、喉疾病之一并妨碍发音者，不合格。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（十九）面部有较大面积（3</w:t>
      </w:r>
      <w:r>
        <w:rPr>
          <w:rFonts w:hint="eastAsia" w:ascii="仿宋_GB2312" w:hAnsi="Arial" w:eastAsia="仿宋_GB2312" w:cs="Arial"/>
          <w:sz w:val="32"/>
          <w:szCs w:val="32"/>
        </w:rPr>
        <w:t>×</w:t>
      </w:r>
      <w:r>
        <w:rPr>
          <w:rFonts w:hint="eastAsia" w:ascii="仿宋_GB2312" w:eastAsia="仿宋_GB2312"/>
          <w:sz w:val="32"/>
          <w:szCs w:val="32"/>
        </w:rPr>
        <w:t>3厘米）疤痕、血管瘤、白癜风、色素痣，或斜颈、面瘫、唇腭裂及其手术后遗症、一眼失明及五官先天或后天性残缺、畸形等情况，经修正和借助辅助工具仍严重影响面容者，幼儿园、小学教师资格，不合格。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（二十）申请幼儿园教师资格，淋球菌、梅毒螺旋体和妇科滴虫、外阴阴道假丝酵母菌（念球菌）检查阳性者，不合格。</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三、体检机构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各级教师资格认定机构依法指定县级以上体检医院或体检中心负责体检，所指定的体检医院须具有二级及以上资质、体检费用标准通过当地物价部门审核。</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四、体检要求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教师资格认定申请人员体验工作即关乎申请人切身利益，又关乎教师队伍准入门槛，责任重大。各认定机构要加大对体检工作的协调、督查力度，及时与体检医院协商解决体检中出现的疑难问题。各指定体检医院要高度重视，客观公正、实事求是地开展体检工作，确保体检结论准确、真实。一旦发现体检环节弄虚作假，参与其中的申请人不得通过教师资格认定，参与其中的医务人员要严肃追责处理。体检医院出现严重问题的，认定机构除取消其体检资格外，还要报医院主管行政部门对其追责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体检医院要指定一名副院长负责体检工作，并选调政治思想素质好、工作责任心强、作风正派、业务水平高的体检医师、护士和工作人员组成检查队伍。在每次体检前，组织检查人员认真学习政策规定及本办法。体检过程中，体检表、检验单须由医院指定专人传递和集中保管。每项检查，指定专人组织、逐个对照检查，坚决防止漏检或作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参与体检工作的各科医师要对本科所检项目负责，不得漏填或错填。发现阳性体征，必须如实记入体检表，不得随意涂改。确需更正的，应首先在被更改的结果上横腰划线，确保其更改后仍然清晰可见，然后在旁边写上更改后的论断或数据，主检医师签名，并加盖体检医院公章，以示负责。疾病名称、化验结果及体检结论，均应用中文填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主检医师应及时综合各科检查结果，全面检查无误后，对照教师资格认定体检标准做出“合格”或“不合格”的结论，填写在体检结论栏内。医院根据体检综合情况，做出“体检合格”或“体检不合格”的结论，由负责院长签字并加盖公章，填写在体检医院意见栏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体检中若发现疑难问题，应采取集体会诊或进一步检查后再下结论。如因设备条件限制或会诊仍难判断的，申请人应到上一级认定机构指定的医院复查。复查时，只限单科复查，并用原体检表。复查医院对体检医院的诊断结论否定时，要在诊断证明书上详注复查结果。申请人在其他医疗机构自行取得的任何体检材料，均不得作为当事人申请认定教师资格健康状况的依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五、其他说明事项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本办法自印发之日起执行，原办法自本办法实施之日起废止。本办法由宁夏回族自治区教育厅负责解释。</w:t>
      </w:r>
    </w:p>
    <w:p>
      <w:pPr>
        <w:spacing w:line="600" w:lineRule="exact"/>
        <w:rPr>
          <w:rFonts w:ascii="黑体" w:hAnsi="黑体" w:eastAsia="黑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01F6F"/>
    <w:rsid w:val="6D401F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2021-06-02T01:46:00Z</dcterms:created>
  <dc:creator>jytyj</dc:creator>
  <cp:lastModifiedBy>jytyj</cp:lastModifiedBy>
  <dcterms:modified xsi:type="dcterms:W3CDTF">2021-06-02T01:46:54Z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